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5D4C98" w:rsidRDefault="00011F7F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Soluzione compit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5D4C9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Luglio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5D4C98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8C3B9C" w:rsidRDefault="00283C87" w:rsidP="005D4C98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8C3B9C" w:rsidRPr="008C3B9C">
        <w:rPr>
          <w:rFonts w:ascii="Times New Roman" w:hAnsi="Times New Roman" w:cs="Times New Roman"/>
        </w:rPr>
        <w:t xml:space="preserve">Le forze </w:t>
      </w:r>
      <w:r w:rsidR="005D4C98">
        <w:rPr>
          <w:rFonts w:ascii="Times New Roman" w:hAnsi="Times New Roman" w:cs="Times New Roman"/>
        </w:rPr>
        <w:t xml:space="preserve">agenti sul corpo </w:t>
      </w:r>
      <w:r w:rsidR="008C3B9C" w:rsidRPr="008C3B9C">
        <w:rPr>
          <w:rFonts w:ascii="Times New Roman" w:hAnsi="Times New Roman" w:cs="Times New Roman"/>
        </w:rPr>
        <w:t>sono la forza peso in direzione verticale e la reazione del piano</w:t>
      </w:r>
      <w:r w:rsidR="00F669C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</m:oMath>
      <w:r w:rsidR="008C3B9C" w:rsidRPr="008C3B9C">
        <w:rPr>
          <w:rFonts w:ascii="Times New Roman" w:hAnsi="Times New Roman" w:cs="Times New Roman"/>
        </w:rPr>
        <w:t xml:space="preserve">, ortogonale ad esso. L’equazione del moto </w:t>
      </w:r>
      <w:r w:rsidR="004278CC">
        <w:rPr>
          <w:rFonts w:ascii="Times New Roman" w:hAnsi="Times New Roman" w:cs="Times New Roman"/>
        </w:rPr>
        <w:t xml:space="preserve">nel sistema non inerziale </w:t>
      </w:r>
      <w:r w:rsidR="008C3B9C" w:rsidRPr="008C3B9C">
        <w:rPr>
          <w:rFonts w:ascii="Times New Roman" w:hAnsi="Times New Roman" w:cs="Times New Roman"/>
        </w:rPr>
        <w:t>è</w:t>
      </w:r>
    </w:p>
    <w:p w:rsidR="00616D03" w:rsidRPr="008C3B9C" w:rsidRDefault="00616D03" w:rsidP="005D4C98">
      <w:pPr>
        <w:spacing w:after="0"/>
        <w:jc w:val="both"/>
        <w:rPr>
          <w:rFonts w:ascii="Times New Roman" w:hAnsi="Times New Roman" w:cs="Times New Roman"/>
        </w:rPr>
      </w:pPr>
    </w:p>
    <w:p w:rsidR="008C3B9C" w:rsidRDefault="008C3B9C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=m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g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T</m:t>
              </m:r>
            </m:e>
          </m:acc>
          <m:r>
            <w:rPr>
              <w:rFonts w:ascii="Cambria Math" w:hAnsi="Cambria Math" w:cs="Times New Roman"/>
            </w:rPr>
            <m:t>-m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</m:oMath>
      </m:oMathPara>
    </w:p>
    <w:p w:rsidR="008C3B9C" w:rsidRDefault="008C3B9C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Con gli assi cartesiani scelti:</w:t>
      </w:r>
    </w:p>
    <w:p w:rsidR="00DD287A" w:rsidRDefault="00DD287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C3B9C" w:rsidRDefault="00DD287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g</m:t>
              </m:r>
            </m:e>
          </m:acc>
          <m:r>
            <w:rPr>
              <w:rFonts w:ascii="Cambria Math" w:hAnsi="Cambria Math" w:cs="Times New Roman"/>
            </w:rPr>
            <m:t>=g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acc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  <m:r>
                <w:rPr>
                  <w:rFonts w:ascii="Cambria Math" w:hAnsi="Cambria Math" w:cs="Times New Roman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Times New Roman"/>
            </w:rPr>
            <m:t xml:space="preserve">;        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g+A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  <m:r>
            <w:rPr>
              <w:rFonts w:ascii="Cambria Math" w:hAnsi="Cambria Math" w:cs="Times New Roman"/>
            </w:rPr>
            <m:t xml:space="preserve">;      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T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r>
            <w:rPr>
              <w:rFonts w:ascii="Cambria Math" w:hAnsi="Cambria Math" w:cs="Times New Roman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g+A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</m:oMath>
      </m:oMathPara>
    </w:p>
    <w:p w:rsidR="00456D60" w:rsidRDefault="00456D6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287A" w:rsidRDefault="00DD287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Inoltre, essendo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diretto verticalmente verso l’alto (opposto 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</w:rPr>
        <w:t>):</w:t>
      </w:r>
    </w:p>
    <w:p w:rsidR="00DD287A" w:rsidRDefault="00DD287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287A" w:rsidRDefault="00DD287A" w:rsidP="00DD287A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=-</m:t>
          </m:r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A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θ+</m:t>
              </m:r>
            </m:e>
          </m:func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r>
            <w:rPr>
              <w:rFonts w:ascii="Cambria Math" w:hAnsi="Cambria Math" w:cs="Times New Roman"/>
            </w:rPr>
            <m:t>A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</m:oMath>
      </m:oMathPara>
    </w:p>
    <w:p w:rsidR="00DD287A" w:rsidRDefault="00DD287A" w:rsidP="00DD287A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8C3B9C" w:rsidRDefault="008C3B9C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Il piano è lungo </w:t>
      </w:r>
      <m:oMath>
        <m:r>
          <w:rPr>
            <w:rFonts w:ascii="Cambria Math" w:eastAsiaTheme="minorEastAsia" w:hAnsi="Cambria Math" w:cs="Times New Roman"/>
          </w:rPr>
          <m:t>l=h/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>
        <w:rPr>
          <w:rFonts w:ascii="Times New Roman" w:eastAsiaTheme="minorEastAsia" w:hAnsi="Times New Roman" w:cs="Times New Roman"/>
        </w:rPr>
        <w:t xml:space="preserve"> ed è percorso di moto uniformemente accelerato con accelerazione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>. Pertanto:</w:t>
      </w:r>
    </w:p>
    <w:p w:rsidR="008C3B9C" w:rsidRDefault="008C3B9C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h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g+A</m:t>
            </m:r>
          </m:e>
        </m:d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 xml:space="preserve">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den>
        </m:f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g+A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 xml:space="preserve">;  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  <m:r>
              <w:rPr>
                <w:rFonts w:ascii="Cambria Math" w:eastAsiaTheme="minorEastAsia" w:hAnsi="Cambria Math" w:cs="Times New Roman"/>
              </w:rPr>
              <m:t>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g+A</m:t>
                </m:r>
              </m:e>
            </m:d>
          </m:e>
        </m:rad>
        <m:r>
          <w:rPr>
            <w:rFonts w:ascii="Cambria Math" w:eastAsiaTheme="minorEastAsia" w:hAnsi="Cambria Math" w:cs="Times New Roman"/>
          </w:rPr>
          <m:t xml:space="preserve">; 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=mh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g+A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</w:p>
    <w:p w:rsidR="00456D60" w:rsidRDefault="00456D6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47FC6" w:rsidRDefault="00247FC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L’accelerazione nel sistema di riferimento inerziale è la somma dell’accelerazione nel sistema di riferimento non inerziale e dell’accelerazione di trascinamento, per cui:</w:t>
      </w:r>
    </w:p>
    <w:p w:rsidR="003F25F2" w:rsidRDefault="003F25F2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43A73" w:rsidRDefault="002D473F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g+A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  <m:r>
            <w:rPr>
              <w:rFonts w:ascii="Cambria Math" w:hAnsi="Cambria Math" w:cs="Times New Roman"/>
            </w:rPr>
            <m:t>-A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+A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r>
            <w:rPr>
              <w:rFonts w:ascii="Cambria Math" w:hAnsi="Cambria Math" w:cs="Times New Roman"/>
            </w:rPr>
            <m:t>=g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+A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θ</m:t>
              </m:r>
            </m:e>
          </m:func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</m:oMath>
      </m:oMathPara>
    </w:p>
    <w:p w:rsidR="003F25F2" w:rsidRDefault="003F25F2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43A73" w:rsidRDefault="00343A73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velocità nell’istante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è quindi:</w:t>
      </w:r>
    </w:p>
    <w:p w:rsidR="00140B56" w:rsidRPr="006E1647" w:rsidRDefault="002D473F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acc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g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A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</m:acc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den>
          </m:f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g+A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</w:rPr>
            <m:t>⟹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m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g+A</m:t>
                  </m:r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</m:e>
              </m:d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mh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g+A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e>
          </m:d>
        </m:oMath>
      </m:oMathPara>
    </w:p>
    <w:p w:rsidR="00C847DB" w:rsidRPr="00C847DB" w:rsidRDefault="00C847DB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37C5" w:rsidRDefault="00C847DB" w:rsidP="005D4C98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C847DB">
        <w:rPr>
          <w:rFonts w:ascii="Times New Roman" w:eastAsiaTheme="minorEastAsia" w:hAnsi="Times New Roman" w:cs="Times New Roman"/>
        </w:rPr>
        <w:t xml:space="preserve">4) </w:t>
      </w:r>
      <w:r w:rsidR="00D42967" w:rsidRPr="00D42967">
        <w:rPr>
          <w:rFonts w:ascii="Times New Roman" w:eastAsiaTheme="minorEastAsia" w:hAnsi="Times New Roman" w:cs="Times New Roman"/>
          <w:b/>
        </w:rPr>
        <w:t xml:space="preserve">Domanda </w:t>
      </w:r>
      <w:r>
        <w:rPr>
          <w:rFonts w:ascii="Times New Roman" w:eastAsiaTheme="minorEastAsia" w:hAnsi="Times New Roman" w:cs="Times New Roman"/>
          <w:b/>
        </w:rPr>
        <w:t>difficile</w:t>
      </w:r>
      <w:r w:rsidR="00911961">
        <w:rPr>
          <w:rFonts w:ascii="Times New Roman" w:eastAsiaTheme="minorEastAsia" w:hAnsi="Times New Roman" w:cs="Times New Roman"/>
          <w:b/>
        </w:rPr>
        <w:t xml:space="preserve">. </w:t>
      </w:r>
    </w:p>
    <w:p w:rsidR="00911961" w:rsidRPr="00911961" w:rsidRDefault="00D42967" w:rsidP="005D4C98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Nel sistema </w:t>
      </w:r>
      <w:r w:rsidRPr="00D42967">
        <w:rPr>
          <w:rFonts w:ascii="Times New Roman" w:eastAsiaTheme="minorEastAsia" w:hAnsi="Times New Roman" w:cs="Times New Roman"/>
          <w:u w:val="single"/>
        </w:rPr>
        <w:t>non inerziale</w:t>
      </w:r>
      <w:r>
        <w:rPr>
          <w:rFonts w:ascii="Times New Roman" w:eastAsiaTheme="minorEastAsia" w:hAnsi="Times New Roman" w:cs="Times New Roman"/>
        </w:rPr>
        <w:t xml:space="preserve"> la forza apparente </w:t>
      </w:r>
      <m:oMath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compie lavoro e tale lavoro è:</w:t>
      </w:r>
    </w:p>
    <w:p w:rsidR="00D42967" w:rsidRDefault="00D4296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D42967" w:rsidRDefault="002D473F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app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</w:rPr>
                <m:t>-m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∙d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=+mAh</m:t>
              </m:r>
            </m:e>
          </m:nary>
        </m:oMath>
      </m:oMathPara>
    </w:p>
    <w:p w:rsidR="00911961" w:rsidRDefault="00911961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42967" w:rsidRDefault="00D4296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che è proprio il termine da aggiungere alla differenza di energia potenziale </w:t>
      </w:r>
      <m:oMath>
        <m:r>
          <w:rPr>
            <w:rFonts w:ascii="Cambria Math" w:eastAsiaTheme="minorEastAsia" w:hAnsi="Cambria Math" w:cs="Times New Roman"/>
          </w:rPr>
          <m:t>mgh</m:t>
        </m:r>
      </m:oMath>
      <w:r>
        <w:rPr>
          <w:rFonts w:ascii="Times New Roman" w:eastAsiaTheme="minorEastAsia" w:hAnsi="Times New Roman" w:cs="Times New Roman"/>
        </w:rPr>
        <w:t xml:space="preserve"> per ottenere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</m:oMath>
      <w:r>
        <w:rPr>
          <w:rFonts w:ascii="Times New Roman" w:eastAsiaTheme="minorEastAsia" w:hAnsi="Times New Roman" w:cs="Times New Roman"/>
        </w:rPr>
        <w:t>.</w:t>
      </w:r>
    </w:p>
    <w:p w:rsidR="009B1BFA" w:rsidRDefault="00D4296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sistema </w:t>
      </w:r>
      <w:r w:rsidRPr="00120A7F">
        <w:rPr>
          <w:rFonts w:ascii="Times New Roman" w:eastAsiaTheme="minorEastAsia" w:hAnsi="Times New Roman" w:cs="Times New Roman"/>
          <w:u w:val="single"/>
        </w:rPr>
        <w:t>inerziale</w:t>
      </w:r>
      <w:r>
        <w:rPr>
          <w:rFonts w:ascii="Times New Roman" w:eastAsiaTheme="minorEastAsia" w:hAnsi="Times New Roman" w:cs="Times New Roman"/>
        </w:rPr>
        <w:t xml:space="preserve"> </w:t>
      </w:r>
      <w:r w:rsidR="00120A7F">
        <w:rPr>
          <w:rFonts w:ascii="Times New Roman" w:eastAsiaTheme="minorEastAsia" w:hAnsi="Times New Roman" w:cs="Times New Roman"/>
        </w:rPr>
        <w:t xml:space="preserve">il calcolo è più elaborato, perché la velocità </w:t>
      </w:r>
      <w:r w:rsidR="00DD287A">
        <w:rPr>
          <w:rFonts w:ascii="Times New Roman" w:eastAsiaTheme="minorEastAsia" w:hAnsi="Times New Roman" w:cs="Times New Roman"/>
        </w:rPr>
        <w:t xml:space="preserve">della massa </w:t>
      </w:r>
      <m:oMath>
        <m:r>
          <w:rPr>
            <w:rFonts w:ascii="Cambria Math" w:eastAsiaTheme="minorEastAsia" w:hAnsi="Cambria Math" w:cs="Times New Roman"/>
          </w:rPr>
          <m:t xml:space="preserve">m </m:t>
        </m:r>
      </m:oMath>
      <w:r w:rsidR="00120A7F">
        <w:rPr>
          <w:rFonts w:ascii="Times New Roman" w:eastAsiaTheme="minorEastAsia" w:hAnsi="Times New Roman" w:cs="Times New Roman"/>
        </w:rPr>
        <w:t xml:space="preserve">non è parallela al piano inclinato, per cui </w:t>
      </w:r>
      <w:r w:rsidR="00120A7F" w:rsidRPr="00120A7F">
        <w:rPr>
          <w:rFonts w:ascii="Times New Roman" w:eastAsiaTheme="minorEastAsia" w:hAnsi="Times New Roman" w:cs="Times New Roman"/>
          <w:u w:val="single"/>
        </w:rPr>
        <w:t>la reazione vincolare compie lavoro</w:t>
      </w:r>
      <w:r w:rsidR="00120A7F">
        <w:rPr>
          <w:rFonts w:ascii="Times New Roman" w:eastAsiaTheme="minorEastAsia" w:hAnsi="Times New Roman" w:cs="Times New Roman"/>
        </w:rPr>
        <w:t xml:space="preserve"> </w:t>
      </w:r>
      <w:r w:rsidR="00DD287A">
        <w:rPr>
          <w:rFonts w:ascii="Times New Roman" w:eastAsiaTheme="minorEastAsia" w:hAnsi="Times New Roman" w:cs="Times New Roman"/>
        </w:rPr>
        <w:t xml:space="preserve">su di essa </w:t>
      </w:r>
      <w:r w:rsidR="00120A7F">
        <w:rPr>
          <w:rFonts w:ascii="Times New Roman" w:eastAsiaTheme="minorEastAsia" w:hAnsi="Times New Roman" w:cs="Times New Roman"/>
        </w:rPr>
        <w:t xml:space="preserve">ed il lavoro della forza di gravità non è banalmente </w:t>
      </w:r>
      <m:oMath>
        <m:r>
          <w:rPr>
            <w:rFonts w:ascii="Cambria Math" w:eastAsiaTheme="minorEastAsia" w:hAnsi="Cambria Math" w:cs="Times New Roman"/>
          </w:rPr>
          <m:t>mgh</m:t>
        </m:r>
      </m:oMath>
      <w:r w:rsidR="009B1BFA">
        <w:rPr>
          <w:rFonts w:ascii="Times New Roman" w:eastAsiaTheme="minorEastAsia" w:hAnsi="Times New Roman" w:cs="Times New Roman"/>
        </w:rPr>
        <w:t>, in quanto l’ascensore è in salita. Calcoliamo le potenze</w:t>
      </w:r>
      <w:r w:rsidR="005877AD">
        <w:rPr>
          <w:rFonts w:ascii="Times New Roman" w:eastAsiaTheme="minorEastAsia" w:hAnsi="Times New Roman" w:cs="Times New Roman"/>
        </w:rPr>
        <w:t xml:space="preserve"> della reazione vincolare e della forza peso</w:t>
      </w:r>
      <w:r w:rsidR="009B1BFA">
        <w:rPr>
          <w:rFonts w:ascii="Times New Roman" w:eastAsiaTheme="minorEastAsia" w:hAnsi="Times New Roman" w:cs="Times New Roman"/>
        </w:rPr>
        <w:t>:</w:t>
      </w:r>
    </w:p>
    <w:p w:rsidR="005877AD" w:rsidRDefault="005877AD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42967" w:rsidRDefault="002D473F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acc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g+A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t=mA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g+A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e>
                    </m:acc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 xml:space="preserve">-g 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t=m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θ-Ag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θ</m:t>
                            </m:r>
                          </m:e>
                        </m:func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eqArr>
          </m:e>
        </m:d>
      </m:oMath>
      <w:r w:rsidR="00120A7F" w:rsidRPr="00A143C9">
        <w:rPr>
          <w:rFonts w:ascii="Times New Roman" w:eastAsiaTheme="minorEastAsia" w:hAnsi="Times New Roman" w:cs="Times New Roman"/>
        </w:rPr>
        <w:t xml:space="preserve"> </w:t>
      </w:r>
      <w:r w:rsidR="00D42967" w:rsidRPr="00A143C9">
        <w:rPr>
          <w:rFonts w:ascii="Times New Roman" w:eastAsiaTheme="minorEastAsia" w:hAnsi="Times New Roman" w:cs="Times New Roman"/>
        </w:rPr>
        <w:t xml:space="preserve"> </w:t>
      </w:r>
    </w:p>
    <w:p w:rsidR="008F4739" w:rsidRDefault="008F4739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4739" w:rsidRDefault="008F4739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La potenza totale è quindi:</w:t>
      </w:r>
    </w:p>
    <w:p w:rsidR="008F4739" w:rsidRPr="00A143C9" w:rsidRDefault="008F4739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P=mt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Ag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θ-Ag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 xml:space="preserve">  ⟹L=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sub>
              </m:sSub>
            </m:sup>
            <m:e>
              <m:r>
                <w:rPr>
                  <w:rFonts w:ascii="Cambria Math" w:eastAsiaTheme="minorEastAsia" w:hAnsi="Cambria Math" w:cs="Times New Roman"/>
                </w:rPr>
                <m:t>Pdt</m:t>
              </m:r>
            </m:e>
          </m:nary>
          <m:r>
            <w:rPr>
              <w:rFonts w:ascii="Cambria Math" w:eastAsiaTheme="minorEastAsia" w:hAnsi="Cambria Math" w:cs="Times New Roman"/>
            </w:rPr>
            <m:t>=m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f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  <m:r>
                <w:rPr>
                  <w:rFonts w:ascii="Cambria Math" w:eastAsiaTheme="minorEastAsia" w:hAnsi="Cambria Math" w:cs="Times New Roman"/>
                </w:rPr>
                <m:t>h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g+A</m:t>
                  </m:r>
                </m:e>
              </m:d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θ</m:t>
                      </m:r>
                    </m:e>
                  </m:func>
                </m:e>
              </m:d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mh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g+A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</m:t>
              </m:r>
            </m:sub>
          </m:sSub>
        </m:oMath>
      </m:oMathPara>
    </w:p>
    <w:p w:rsidR="00C42824" w:rsidRDefault="00C42824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42824" w:rsidRDefault="00C42824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C42824">
        <w:rPr>
          <w:rFonts w:ascii="Times New Roman" w:eastAsiaTheme="minorEastAsia" w:hAnsi="Times New Roman" w:cs="Times New Roman"/>
        </w:rPr>
        <w:t>Si noti che</w:t>
      </w:r>
      <w:r>
        <w:rPr>
          <w:rFonts w:ascii="Times New Roman" w:eastAsiaTheme="minorEastAsia" w:hAnsi="Times New Roman" w:cs="Times New Roman"/>
        </w:rPr>
        <w:t xml:space="preserve"> la reazione vincolare</w:t>
      </w:r>
      <w:r w:rsidRPr="00C4282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fa lavoro </w:t>
      </w:r>
      <w:r w:rsidRPr="00C42824">
        <w:rPr>
          <w:rFonts w:ascii="Times New Roman" w:eastAsiaTheme="minorEastAsia" w:hAnsi="Times New Roman" w:cs="Times New Roman"/>
          <w:u w:val="single"/>
        </w:rPr>
        <w:t>sia sul blocco che sul piano</w:t>
      </w:r>
      <w:r>
        <w:rPr>
          <w:rFonts w:ascii="Times New Roman" w:eastAsiaTheme="minorEastAsia" w:hAnsi="Times New Roman" w:cs="Times New Roman"/>
        </w:rPr>
        <w:t>, con segni opposti a causa del principio di azione e reazione. Pertanto il suo lavoro globale è nullo.</w:t>
      </w:r>
    </w:p>
    <w:p w:rsidR="00C237C5" w:rsidRPr="00C42824" w:rsidRDefault="00C42824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140B56" w:rsidRPr="00002411" w:rsidRDefault="009937E1" w:rsidP="005D4C98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090A5A" w:rsidRDefault="009937E1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Per simmetria il campo elettrico è diretto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090A5A">
        <w:rPr>
          <w:rFonts w:ascii="Times New Roman" w:eastAsiaTheme="minorEastAsia" w:hAnsi="Times New Roman" w:cs="Times New Roman"/>
        </w:rPr>
        <w:t xml:space="preserve"> ed è la combinazione, secondo il principio di sovrapposizione, dei campi generati individualm</w:t>
      </w:r>
      <w:r w:rsidR="00E43C58">
        <w:rPr>
          <w:rFonts w:ascii="Times New Roman" w:eastAsiaTheme="minorEastAsia" w:hAnsi="Times New Roman" w:cs="Times New Roman"/>
        </w:rPr>
        <w:t>ente dalle due piastre cariche, tenendo conto</w:t>
      </w:r>
      <w:r w:rsidR="005263CB">
        <w:rPr>
          <w:rFonts w:ascii="Times New Roman" w:eastAsiaTheme="minorEastAsia" w:hAnsi="Times New Roman" w:cs="Times New Roman"/>
        </w:rPr>
        <w:t xml:space="preserve"> della presenza del dielettrico</w:t>
      </w:r>
      <w:r w:rsidR="00E43C58">
        <w:rPr>
          <w:rFonts w:ascii="Times New Roman" w:eastAsiaTheme="minorEastAsia" w:hAnsi="Times New Roman" w:cs="Times New Roman"/>
        </w:rPr>
        <w:t xml:space="preserve"> che riduce l’intensità dei campi di un fattore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 w:rsidR="00E43C58">
        <w:rPr>
          <w:rFonts w:ascii="Times New Roman" w:eastAsiaTheme="minorEastAsia" w:hAnsi="Times New Roman" w:cs="Times New Roman"/>
        </w:rPr>
        <w:t xml:space="preserve">. </w:t>
      </w:r>
    </w:p>
    <w:p w:rsidR="00090A5A" w:rsidRDefault="00090A5A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dovuto alla piastra positiva è:</w:t>
      </w:r>
    </w:p>
    <w:p w:rsidR="00090A5A" w:rsidRPr="00090A5A" w:rsidRDefault="002D473F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+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sub>
                      </m:sSub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x&lt;-a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sub>
                      </m:sSub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x&gt;-a</m:t>
                  </m:r>
                </m:e>
              </m:eqArr>
            </m:e>
          </m:d>
        </m:oMath>
      </m:oMathPara>
    </w:p>
    <w:p w:rsidR="00090A5A" w:rsidRDefault="00090A5A" w:rsidP="00090A5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mentre il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dovuto alla piastra negativa è:</w:t>
      </w:r>
    </w:p>
    <w:p w:rsidR="00090A5A" w:rsidRDefault="002D473F" w:rsidP="00090A5A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-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sub>
                      </m:sSub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x&lt;+a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sub>
                      </m:sSub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x&gt;+a</m:t>
                  </m:r>
                </m:e>
              </m:eqArr>
            </m:e>
          </m:d>
        </m:oMath>
      </m:oMathPara>
    </w:p>
    <w:p w:rsidR="00090A5A" w:rsidRDefault="00090A5A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Combinando i due campi si ottiene quindi:</w:t>
      </w:r>
    </w:p>
    <w:p w:rsidR="00090A5A" w:rsidRDefault="002D473F" w:rsidP="00090A5A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+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-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sub>
                      </m:sSub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&lt;a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0           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&gt;a</m:t>
                  </m:r>
                </m:e>
              </m:eqArr>
            </m:e>
          </m:d>
        </m:oMath>
      </m:oMathPara>
    </w:p>
    <w:p w:rsidR="00090A5A" w:rsidRDefault="00090A5A" w:rsidP="00090A5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90A5A" w:rsidRDefault="00090A5A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Le due distribuzioni di carica in moto sono assimilabili a due piani infiniti, percorsi da correnti in verso opposto, con una corrente per unità di lunghezza di valore</w:t>
      </w:r>
    </w:p>
    <w:p w:rsidR="00090A5A" w:rsidRDefault="00090A5A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090A5A" w:rsidRDefault="00090A5A" w:rsidP="00165502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i=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dI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dl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dldt</m:t>
              </m:r>
            </m:den>
          </m:f>
          <m:r>
            <w:rPr>
              <w:rFonts w:ascii="Cambria Math" w:eastAsiaTheme="minorEastAsia" w:hAnsi="Cambria Math" w:cs="Times New Roman"/>
            </w:rPr>
            <m:t>=σ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dldt</m:t>
              </m:r>
            </m:den>
          </m:f>
          <m:r>
            <w:rPr>
              <w:rFonts w:ascii="Cambria Math" w:eastAsiaTheme="minorEastAsia" w:hAnsi="Cambria Math" w:cs="Times New Roman"/>
            </w:rPr>
            <m:t>=± 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</m:oMath>
      </m:oMathPara>
    </w:p>
    <w:p w:rsidR="00090A5A" w:rsidRDefault="00090A5A" w:rsidP="0016550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90A5A" w:rsidRDefault="00090A5A" w:rsidP="00090A5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è un elemento di superficie sui due piani ed il segno superiore vale per il piano posto in </w:t>
      </w:r>
      <m:oMath>
        <m:r>
          <w:rPr>
            <w:rFonts w:ascii="Cambria Math" w:eastAsiaTheme="minorEastAsia" w:hAnsi="Cambria Math" w:cs="Times New Roman"/>
          </w:rPr>
          <m:t>x=-a</m:t>
        </m:r>
      </m:oMath>
      <w:r>
        <w:rPr>
          <w:rFonts w:ascii="Times New Roman" w:eastAsiaTheme="minorEastAsia" w:hAnsi="Times New Roman" w:cs="Times New Roman"/>
        </w:rPr>
        <w:t xml:space="preserve">. Applicando la nota formula per il campo di induzione magnetica generato da un piano infinito di corrente, ortogonale all’asse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e con la corrente diretta nel verso positivo dell’asse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si ottiene il campo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generato dalla piastra caricata positivamente:</w:t>
      </w:r>
    </w:p>
    <w:p w:rsidR="00CB76A8" w:rsidRDefault="002D473F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+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x&lt;-a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x&gt;-a</m:t>
                  </m:r>
                </m:e>
              </m:eqArr>
            </m:e>
          </m:d>
        </m:oMath>
      </m:oMathPara>
    </w:p>
    <w:p w:rsidR="00E03D55" w:rsidRDefault="00E03D5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937E1" w:rsidRDefault="00CB76A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Analogamente, notando che la corrente nel piano posto in </w:t>
      </w:r>
      <m:oMath>
        <m:r>
          <w:rPr>
            <w:rFonts w:ascii="Cambria Math" w:eastAsiaTheme="minorEastAsia" w:hAnsi="Cambria Math" w:cs="Times New Roman"/>
          </w:rPr>
          <m:t>x=+a</m:t>
        </m:r>
      </m:oMath>
      <w:r w:rsidR="00E03D55">
        <w:rPr>
          <w:rFonts w:ascii="Times New Roman" w:eastAsiaTheme="minorEastAsia" w:hAnsi="Times New Roman" w:cs="Times New Roman"/>
        </w:rPr>
        <w:t xml:space="preserve"> è diretta nel verso negativo dell’asse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E03D55">
        <w:rPr>
          <w:rFonts w:ascii="Times New Roman" w:eastAsiaTheme="minorEastAsia" w:hAnsi="Times New Roman" w:cs="Times New Roman"/>
        </w:rPr>
        <w:t xml:space="preserve"> si ottiene:</w:t>
      </w:r>
    </w:p>
    <w:p w:rsidR="00E03D55" w:rsidRDefault="002D473F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-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x&lt;+a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σ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x&gt;+a</m:t>
                  </m:r>
                </m:e>
              </m:eqArr>
            </m:e>
          </m:d>
        </m:oMath>
      </m:oMathPara>
    </w:p>
    <w:p w:rsidR="00E03D55" w:rsidRDefault="00E03D5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03D55" w:rsidRDefault="00E03D5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Applicando il principio di sovrapposizione si ricava infine:</w:t>
      </w:r>
    </w:p>
    <w:p w:rsidR="00E03D55" w:rsidRDefault="00E03D5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03D55" w:rsidRDefault="002D473F" w:rsidP="00E03D55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+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-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z</m:t>
                      </m:r>
                    </m:sub>
                  </m:s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&lt;a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0             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&gt;a</m:t>
                  </m:r>
                </m:e>
              </m:eqArr>
            </m:e>
          </m:d>
        </m:oMath>
      </m:oMathPara>
    </w:p>
    <w:p w:rsidR="00E43C58" w:rsidRDefault="00E43C58" w:rsidP="00E03D55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5EBD" w:rsidRDefault="00E03D5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8550F6">
        <w:rPr>
          <w:rFonts w:ascii="Times New Roman" w:eastAsiaTheme="minorEastAsia" w:hAnsi="Times New Roman" w:cs="Times New Roman"/>
        </w:rPr>
        <w:t xml:space="preserve">Per fissare le idee, senza perdita di generalità a parte il verso della forza, consideriamo le forze elettrica e magnetica sul piano caricato negativamente, posto in </w:t>
      </w:r>
      <m:oMath>
        <m:r>
          <w:rPr>
            <w:rFonts w:ascii="Cambria Math" w:eastAsiaTheme="minorEastAsia" w:hAnsi="Cambria Math" w:cs="Times New Roman"/>
          </w:rPr>
          <m:t>x=a</m:t>
        </m:r>
      </m:oMath>
      <w:r w:rsidR="008550F6">
        <w:rPr>
          <w:rFonts w:ascii="Times New Roman" w:eastAsiaTheme="minorEastAsia" w:hAnsi="Times New Roman" w:cs="Times New Roman"/>
        </w:rPr>
        <w:t xml:space="preserve">. </w:t>
      </w:r>
      <w:r w:rsidR="00E43C58">
        <w:rPr>
          <w:rFonts w:ascii="Times New Roman" w:eastAsiaTheme="minorEastAsia" w:hAnsi="Times New Roman" w:cs="Times New Roman"/>
        </w:rPr>
        <w:t xml:space="preserve">La forza elettrica per unità di superficie su un piano dovuta all’attrazione dell’altro </w:t>
      </w:r>
      <w:r w:rsidR="00D35EBD">
        <w:rPr>
          <w:rFonts w:ascii="Times New Roman" w:eastAsiaTheme="minorEastAsia" w:hAnsi="Times New Roman" w:cs="Times New Roman"/>
        </w:rPr>
        <w:t xml:space="preserve">è il prodotto della carica per unità di superficie per il campo elettrico </w:t>
      </w:r>
      <w:r w:rsidR="009A76F8">
        <w:rPr>
          <w:rFonts w:ascii="Times New Roman" w:eastAsiaTheme="minorEastAsia" w:hAnsi="Times New Roman" w:cs="Times New Roman"/>
        </w:rPr>
        <w:t>medio nella posizione del piano stesso. P</w:t>
      </w:r>
      <w:r w:rsidR="00D35EBD">
        <w:rPr>
          <w:rFonts w:ascii="Times New Roman" w:eastAsiaTheme="minorEastAsia" w:hAnsi="Times New Roman" w:cs="Times New Roman"/>
        </w:rPr>
        <w:t xml:space="preserve">oiché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D35EBD">
        <w:rPr>
          <w:rFonts w:ascii="Times New Roman" w:eastAsiaTheme="minorEastAsia" w:hAnsi="Times New Roman" w:cs="Times New Roman"/>
        </w:rPr>
        <w:t>è diverso da zero fra le lastre e nullo all’esterno si può scrivere:</w:t>
      </w:r>
    </w:p>
    <w:p w:rsidR="00D35EBD" w:rsidRPr="009937E1" w:rsidRDefault="002D473F" w:rsidP="00D35EBD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el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dA</m:t>
              </m:r>
            </m:den>
          </m:f>
          <m:r>
            <w:rPr>
              <w:rFonts w:ascii="Cambria Math" w:eastAsiaTheme="minorEastAsia" w:hAnsi="Cambria Math" w:cs="Times New Roman"/>
            </w:rPr>
            <m:t>=-σ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x=a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=-σ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</w:rPr>
                <m:t>+0</m:t>
              </m:r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sub>
              </m:sSub>
            </m:den>
          </m:f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</m:oMath>
      </m:oMathPara>
    </w:p>
    <w:p w:rsidR="00D35EBD" w:rsidRDefault="00D35EBD" w:rsidP="00D35EBD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8550F6" w:rsidRDefault="008550F6" w:rsidP="008550F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forza magnetica per unità di superficie su un piano è dovuta all’interazione di Laplace fra la corrente superficiale su tale piano ed il campo di induzione magnetica presente nella posizione del piano. Poiché la corrente per unità di lunghezza </w:t>
      </w:r>
      <w:r w:rsidR="009D2D4E">
        <w:rPr>
          <w:rFonts w:ascii="Times New Roman" w:eastAsiaTheme="minorEastAsia" w:hAnsi="Times New Roman" w:cs="Times New Roman"/>
        </w:rPr>
        <w:t xml:space="preserve">sul piano caricato negativamente </w:t>
      </w:r>
      <w:r>
        <w:rPr>
          <w:rFonts w:ascii="Times New Roman" w:eastAsiaTheme="minorEastAsia" w:hAnsi="Times New Roman" w:cs="Times New Roman"/>
        </w:rPr>
        <w:t>è</w:t>
      </w:r>
      <w:r w:rsidR="009D2D4E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-σ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 w:rsidR="009D2D4E">
        <w:rPr>
          <w:rFonts w:ascii="Times New Roman" w:eastAsiaTheme="minorEastAsia" w:hAnsi="Times New Roman" w:cs="Times New Roman"/>
        </w:rPr>
        <w:t>, la forza magnetica per unità di superficie è</w:t>
      </w:r>
      <w:r w:rsidR="005964B2">
        <w:rPr>
          <w:rFonts w:ascii="Times New Roman" w:eastAsiaTheme="minorEastAsia" w:hAnsi="Times New Roman" w:cs="Times New Roman"/>
        </w:rPr>
        <w:t xml:space="preserve"> su questo piano </w:t>
      </w:r>
      <w:r w:rsidR="005C02C4">
        <w:rPr>
          <w:rFonts w:ascii="Times New Roman" w:eastAsiaTheme="minorEastAsia" w:hAnsi="Times New Roman" w:cs="Times New Roman"/>
        </w:rPr>
        <w:t>è</w:t>
      </w:r>
      <w:r w:rsidR="009D2D4E">
        <w:rPr>
          <w:rFonts w:ascii="Times New Roman" w:eastAsiaTheme="minorEastAsia" w:hAnsi="Times New Roman" w:cs="Times New Roman"/>
        </w:rPr>
        <w:t>:</w:t>
      </w:r>
    </w:p>
    <w:p w:rsidR="005C02C4" w:rsidRDefault="005C02C4" w:rsidP="008550F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D2D4E" w:rsidRPr="009937E1" w:rsidRDefault="002D473F" w:rsidP="009D2D4E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magn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dA</m:t>
              </m:r>
            </m:den>
          </m:f>
          <m:r>
            <w:rPr>
              <w:rFonts w:ascii="Cambria Math" w:eastAsiaTheme="minorEastAsia" w:hAnsi="Cambria Math" w:cs="Times New Roman"/>
            </w:rPr>
            <m:t>=-σ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z</m:t>
              </m:r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 Λ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x=a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=-σ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z</m:t>
              </m:r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 Λ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z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+0</m:t>
                  </m:r>
                </m:e>
              </m:d>
            </m:e>
          </m:d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>=+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acc>
        </m:oMath>
      </m:oMathPara>
    </w:p>
    <w:p w:rsidR="000A3C35" w:rsidRDefault="000A3C35" w:rsidP="008550F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550F6" w:rsidRDefault="000A3C35" w:rsidP="008550F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due forze hanno versi opposti, come prevedibile visto che cariche opposte si attraggono (</w:t>
      </w:r>
      <m:oMath>
        <m: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sulla forza elettrica corrisponde ad una forza che spinge la piastra caricata negativamente verso quella caricata positivamente) e correnti discordi si respingono (</w:t>
      </w:r>
      <m:oMath>
        <m:r>
          <w:rPr>
            <w:rFonts w:ascii="Cambria Math" w:eastAsiaTheme="minorEastAsia" w:hAnsi="Cambria Math" w:cs="Times New Roman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sulla forza magnetica corrisponde ad una forza che allontana la piastra caricata negativamente da quella caricata positivamente).</w:t>
      </w:r>
    </w:p>
    <w:p w:rsidR="0028053E" w:rsidRDefault="000A3C35" w:rsidP="0036009B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28053E">
        <w:rPr>
          <w:rFonts w:ascii="Times New Roman" w:eastAsiaTheme="minorEastAsia" w:hAnsi="Times New Roman" w:cs="Times New Roman"/>
        </w:rPr>
        <w:t>Le piastre si attraggono se la forza elettrica per unità di superficie è maggiore in modulo di quella magnetica. Pertanto:</w:t>
      </w:r>
    </w:p>
    <w:p w:rsidR="005964B2" w:rsidRDefault="005964B2" w:rsidP="0036009B">
      <w:pPr>
        <w:spacing w:after="0"/>
        <w:rPr>
          <w:rFonts w:ascii="Times New Roman" w:eastAsiaTheme="minorEastAsia" w:hAnsi="Times New Roman" w:cs="Times New Roman"/>
        </w:rPr>
      </w:pPr>
    </w:p>
    <w:p w:rsidR="0028053E" w:rsidRDefault="002D473F" w:rsidP="0036009B">
      <w:pPr>
        <w:spacing w:after="0"/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el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magn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       ⟹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</w:rPr>
            <m:t xml:space="preserve">       ⟹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n</m:t>
              </m:r>
            </m:den>
          </m:f>
        </m:oMath>
      </m:oMathPara>
    </w:p>
    <w:p w:rsidR="0036009B" w:rsidRDefault="0036009B" w:rsidP="00D35EBD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D35EBD" w:rsidRDefault="0028053E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Quindi le piastre si attraggono se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è minore della velocità della luce nel mezzo dielettrico interposto fra loro.</w:t>
      </w:r>
      <w:r w:rsidR="005964B2">
        <w:rPr>
          <w:rFonts w:ascii="Times New Roman" w:eastAsiaTheme="minorEastAsia" w:hAnsi="Times New Roman" w:cs="Times New Roman"/>
        </w:rPr>
        <w:t xml:space="preserve"> Notiamo che il risultato non cambia se si considera la piastra caricata positivamente: entrambe le forze cambiano verso, ma l’interazione elettrica tende comunque ad avvicinare le piastre e quella magnetica ad allontanarle, per cui la diseguaglianza finale resta valida. </w:t>
      </w:r>
      <w:r>
        <w:rPr>
          <w:rFonts w:ascii="Times New Roman" w:eastAsiaTheme="minorEastAsia" w:hAnsi="Times New Roman" w:cs="Times New Roman"/>
        </w:rPr>
        <w:t xml:space="preserve"> </w:t>
      </w:r>
    </w:p>
    <w:sectPr w:rsidR="00D35EBD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B52"/>
    <w:rsid w:val="000550B1"/>
    <w:rsid w:val="000652DC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B0616"/>
    <w:rsid w:val="000B6BC8"/>
    <w:rsid w:val="000C0BE9"/>
    <w:rsid w:val="000C4352"/>
    <w:rsid w:val="000C4FB5"/>
    <w:rsid w:val="000C733C"/>
    <w:rsid w:val="000D7AE1"/>
    <w:rsid w:val="000E1429"/>
    <w:rsid w:val="000E30DD"/>
    <w:rsid w:val="000E3133"/>
    <w:rsid w:val="000E4FDA"/>
    <w:rsid w:val="000E51CB"/>
    <w:rsid w:val="000E6511"/>
    <w:rsid w:val="000F093F"/>
    <w:rsid w:val="000F1117"/>
    <w:rsid w:val="000F2083"/>
    <w:rsid w:val="001008DA"/>
    <w:rsid w:val="0010277A"/>
    <w:rsid w:val="00103A89"/>
    <w:rsid w:val="00111EF3"/>
    <w:rsid w:val="00114841"/>
    <w:rsid w:val="00120A7F"/>
    <w:rsid w:val="00123810"/>
    <w:rsid w:val="0013093F"/>
    <w:rsid w:val="00132D57"/>
    <w:rsid w:val="001400FA"/>
    <w:rsid w:val="00140B56"/>
    <w:rsid w:val="001437B9"/>
    <w:rsid w:val="00143B43"/>
    <w:rsid w:val="00153C5C"/>
    <w:rsid w:val="0015571A"/>
    <w:rsid w:val="00160C76"/>
    <w:rsid w:val="001617FF"/>
    <w:rsid w:val="001629B4"/>
    <w:rsid w:val="0016316E"/>
    <w:rsid w:val="00165502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7BB8"/>
    <w:rsid w:val="001A2D19"/>
    <w:rsid w:val="001A4E41"/>
    <w:rsid w:val="001A5DED"/>
    <w:rsid w:val="001B153E"/>
    <w:rsid w:val="001B2595"/>
    <w:rsid w:val="001B3042"/>
    <w:rsid w:val="001B3144"/>
    <w:rsid w:val="001B7E44"/>
    <w:rsid w:val="001C4542"/>
    <w:rsid w:val="001C4874"/>
    <w:rsid w:val="001D28E3"/>
    <w:rsid w:val="001E2CA3"/>
    <w:rsid w:val="001E305C"/>
    <w:rsid w:val="001E6482"/>
    <w:rsid w:val="001E65B7"/>
    <w:rsid w:val="001F0CF3"/>
    <w:rsid w:val="001F4A6B"/>
    <w:rsid w:val="001F4B80"/>
    <w:rsid w:val="001F68D5"/>
    <w:rsid w:val="00201433"/>
    <w:rsid w:val="002021BA"/>
    <w:rsid w:val="002025C4"/>
    <w:rsid w:val="00203103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0217"/>
    <w:rsid w:val="00232092"/>
    <w:rsid w:val="002332BC"/>
    <w:rsid w:val="002336C7"/>
    <w:rsid w:val="00237E8A"/>
    <w:rsid w:val="00245A21"/>
    <w:rsid w:val="00245BF0"/>
    <w:rsid w:val="00247C4A"/>
    <w:rsid w:val="00247FC6"/>
    <w:rsid w:val="00252527"/>
    <w:rsid w:val="00253333"/>
    <w:rsid w:val="002574A2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A6F34"/>
    <w:rsid w:val="002B16B4"/>
    <w:rsid w:val="002B3A1B"/>
    <w:rsid w:val="002B62AD"/>
    <w:rsid w:val="002C5744"/>
    <w:rsid w:val="002C5D7E"/>
    <w:rsid w:val="002D473F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70A"/>
    <w:rsid w:val="00331907"/>
    <w:rsid w:val="003326F7"/>
    <w:rsid w:val="00335240"/>
    <w:rsid w:val="0033575A"/>
    <w:rsid w:val="00341987"/>
    <w:rsid w:val="00343A73"/>
    <w:rsid w:val="00345E3D"/>
    <w:rsid w:val="00352CF4"/>
    <w:rsid w:val="00353718"/>
    <w:rsid w:val="00355B8B"/>
    <w:rsid w:val="00355F51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A00"/>
    <w:rsid w:val="003976CF"/>
    <w:rsid w:val="00397981"/>
    <w:rsid w:val="003A1445"/>
    <w:rsid w:val="003A1BC6"/>
    <w:rsid w:val="003A4A6E"/>
    <w:rsid w:val="003A7492"/>
    <w:rsid w:val="003B1899"/>
    <w:rsid w:val="003B618D"/>
    <w:rsid w:val="003B6A53"/>
    <w:rsid w:val="003C1267"/>
    <w:rsid w:val="003C4614"/>
    <w:rsid w:val="003C76F9"/>
    <w:rsid w:val="003D1841"/>
    <w:rsid w:val="003D2663"/>
    <w:rsid w:val="003D2C1E"/>
    <w:rsid w:val="003D4D34"/>
    <w:rsid w:val="003D6A61"/>
    <w:rsid w:val="003E475B"/>
    <w:rsid w:val="003F0C13"/>
    <w:rsid w:val="003F25F2"/>
    <w:rsid w:val="003F432D"/>
    <w:rsid w:val="003F4E3C"/>
    <w:rsid w:val="00400166"/>
    <w:rsid w:val="00404CFB"/>
    <w:rsid w:val="00407E41"/>
    <w:rsid w:val="00413668"/>
    <w:rsid w:val="004242E2"/>
    <w:rsid w:val="00424F3C"/>
    <w:rsid w:val="004256E0"/>
    <w:rsid w:val="004278CC"/>
    <w:rsid w:val="004326E8"/>
    <w:rsid w:val="0043564B"/>
    <w:rsid w:val="0043577C"/>
    <w:rsid w:val="00443081"/>
    <w:rsid w:val="00444FDF"/>
    <w:rsid w:val="0044768F"/>
    <w:rsid w:val="004476EE"/>
    <w:rsid w:val="0045093F"/>
    <w:rsid w:val="00450C5A"/>
    <w:rsid w:val="00451657"/>
    <w:rsid w:val="00451CAE"/>
    <w:rsid w:val="00453E46"/>
    <w:rsid w:val="004544D9"/>
    <w:rsid w:val="00454E57"/>
    <w:rsid w:val="00456D60"/>
    <w:rsid w:val="00460083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B054E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78DD"/>
    <w:rsid w:val="004F1D42"/>
    <w:rsid w:val="004F5363"/>
    <w:rsid w:val="004F742E"/>
    <w:rsid w:val="005026D7"/>
    <w:rsid w:val="00503446"/>
    <w:rsid w:val="00503448"/>
    <w:rsid w:val="005075B7"/>
    <w:rsid w:val="00507800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263CB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5B2F"/>
    <w:rsid w:val="00616D03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3E1D"/>
    <w:rsid w:val="00646347"/>
    <w:rsid w:val="006465BD"/>
    <w:rsid w:val="00646BD5"/>
    <w:rsid w:val="00650664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DE3"/>
    <w:rsid w:val="00675E70"/>
    <w:rsid w:val="00683C7D"/>
    <w:rsid w:val="00692573"/>
    <w:rsid w:val="00692C10"/>
    <w:rsid w:val="0069440C"/>
    <w:rsid w:val="00694574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60BCA"/>
    <w:rsid w:val="00761484"/>
    <w:rsid w:val="007618F2"/>
    <w:rsid w:val="00763796"/>
    <w:rsid w:val="0076548B"/>
    <w:rsid w:val="00767847"/>
    <w:rsid w:val="00770421"/>
    <w:rsid w:val="00774A89"/>
    <w:rsid w:val="00775766"/>
    <w:rsid w:val="0078061C"/>
    <w:rsid w:val="00780932"/>
    <w:rsid w:val="00780D75"/>
    <w:rsid w:val="00780F9B"/>
    <w:rsid w:val="00781EA2"/>
    <w:rsid w:val="00783549"/>
    <w:rsid w:val="00790080"/>
    <w:rsid w:val="007958F0"/>
    <w:rsid w:val="007A303B"/>
    <w:rsid w:val="007A4066"/>
    <w:rsid w:val="007A4A46"/>
    <w:rsid w:val="007A64CE"/>
    <w:rsid w:val="007A71E2"/>
    <w:rsid w:val="007B6775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1D1B"/>
    <w:rsid w:val="00833AA3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620FB"/>
    <w:rsid w:val="008625EC"/>
    <w:rsid w:val="00870464"/>
    <w:rsid w:val="00872B28"/>
    <w:rsid w:val="008763EB"/>
    <w:rsid w:val="00876AC9"/>
    <w:rsid w:val="00876E00"/>
    <w:rsid w:val="00883878"/>
    <w:rsid w:val="00886E02"/>
    <w:rsid w:val="00890047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6EA0"/>
    <w:rsid w:val="008D1138"/>
    <w:rsid w:val="008D146A"/>
    <w:rsid w:val="008D1F58"/>
    <w:rsid w:val="008D39AC"/>
    <w:rsid w:val="008D4B2A"/>
    <w:rsid w:val="008D582F"/>
    <w:rsid w:val="008D649A"/>
    <w:rsid w:val="008E1689"/>
    <w:rsid w:val="008E4988"/>
    <w:rsid w:val="008E7BEF"/>
    <w:rsid w:val="008F21F8"/>
    <w:rsid w:val="008F31EE"/>
    <w:rsid w:val="008F340D"/>
    <w:rsid w:val="008F4739"/>
    <w:rsid w:val="008F5307"/>
    <w:rsid w:val="008F5B73"/>
    <w:rsid w:val="008F7AF3"/>
    <w:rsid w:val="00906CF7"/>
    <w:rsid w:val="00911961"/>
    <w:rsid w:val="00917565"/>
    <w:rsid w:val="009218B9"/>
    <w:rsid w:val="00924ABA"/>
    <w:rsid w:val="00925F70"/>
    <w:rsid w:val="009277AD"/>
    <w:rsid w:val="00930066"/>
    <w:rsid w:val="009307E9"/>
    <w:rsid w:val="00934B2B"/>
    <w:rsid w:val="00935814"/>
    <w:rsid w:val="00937EBC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804CD"/>
    <w:rsid w:val="00980573"/>
    <w:rsid w:val="00982470"/>
    <w:rsid w:val="0098286B"/>
    <w:rsid w:val="00985DAA"/>
    <w:rsid w:val="00987727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1BFA"/>
    <w:rsid w:val="009B1F56"/>
    <w:rsid w:val="009B27AF"/>
    <w:rsid w:val="009C5D27"/>
    <w:rsid w:val="009D2D4E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5999"/>
    <w:rsid w:val="00A143C9"/>
    <w:rsid w:val="00A1658F"/>
    <w:rsid w:val="00A16DE7"/>
    <w:rsid w:val="00A2159E"/>
    <w:rsid w:val="00A22036"/>
    <w:rsid w:val="00A24597"/>
    <w:rsid w:val="00A2699A"/>
    <w:rsid w:val="00A26F16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15F4"/>
    <w:rsid w:val="00A64E3B"/>
    <w:rsid w:val="00A64E47"/>
    <w:rsid w:val="00A70478"/>
    <w:rsid w:val="00A71291"/>
    <w:rsid w:val="00A71EC0"/>
    <w:rsid w:val="00A72421"/>
    <w:rsid w:val="00A73219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30739"/>
    <w:rsid w:val="00B33335"/>
    <w:rsid w:val="00B373A5"/>
    <w:rsid w:val="00B37740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6B64"/>
    <w:rsid w:val="00B67055"/>
    <w:rsid w:val="00B715AE"/>
    <w:rsid w:val="00B73A2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37C5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E3B"/>
    <w:rsid w:val="00C46366"/>
    <w:rsid w:val="00C519CD"/>
    <w:rsid w:val="00C564AC"/>
    <w:rsid w:val="00C56A0F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58D0"/>
    <w:rsid w:val="00C96AF3"/>
    <w:rsid w:val="00CA1765"/>
    <w:rsid w:val="00CA298D"/>
    <w:rsid w:val="00CA6BB1"/>
    <w:rsid w:val="00CA74CE"/>
    <w:rsid w:val="00CA7B6B"/>
    <w:rsid w:val="00CB5410"/>
    <w:rsid w:val="00CB62B3"/>
    <w:rsid w:val="00CB62DD"/>
    <w:rsid w:val="00CB76A8"/>
    <w:rsid w:val="00CC10B7"/>
    <w:rsid w:val="00CC17FF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F549D"/>
    <w:rsid w:val="00CF58C2"/>
    <w:rsid w:val="00D002AF"/>
    <w:rsid w:val="00D01E93"/>
    <w:rsid w:val="00D026E5"/>
    <w:rsid w:val="00D06650"/>
    <w:rsid w:val="00D12E9C"/>
    <w:rsid w:val="00D14AE3"/>
    <w:rsid w:val="00D22075"/>
    <w:rsid w:val="00D220F2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754D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287A"/>
    <w:rsid w:val="00DD3CE9"/>
    <w:rsid w:val="00DE158E"/>
    <w:rsid w:val="00DE1D78"/>
    <w:rsid w:val="00DE3694"/>
    <w:rsid w:val="00DE5ACB"/>
    <w:rsid w:val="00DF3E3F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F08"/>
    <w:rsid w:val="00E34703"/>
    <w:rsid w:val="00E34EAF"/>
    <w:rsid w:val="00E351A3"/>
    <w:rsid w:val="00E3745E"/>
    <w:rsid w:val="00E40399"/>
    <w:rsid w:val="00E41144"/>
    <w:rsid w:val="00E421E2"/>
    <w:rsid w:val="00E42B66"/>
    <w:rsid w:val="00E433E7"/>
    <w:rsid w:val="00E43C58"/>
    <w:rsid w:val="00E45B08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E05FC"/>
    <w:rsid w:val="00EE3B2C"/>
    <w:rsid w:val="00EE4A97"/>
    <w:rsid w:val="00EE62F6"/>
    <w:rsid w:val="00EE6A44"/>
    <w:rsid w:val="00EF0914"/>
    <w:rsid w:val="00EF164E"/>
    <w:rsid w:val="00EF2F5E"/>
    <w:rsid w:val="00EF332D"/>
    <w:rsid w:val="00EF4421"/>
    <w:rsid w:val="00EF5049"/>
    <w:rsid w:val="00EF5CCB"/>
    <w:rsid w:val="00EF62A9"/>
    <w:rsid w:val="00EF7AF7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60F"/>
    <w:rsid w:val="00FC6EA7"/>
    <w:rsid w:val="00FD1B4B"/>
    <w:rsid w:val="00FD39F1"/>
    <w:rsid w:val="00FD56CC"/>
    <w:rsid w:val="00FD716B"/>
    <w:rsid w:val="00FE05EB"/>
    <w:rsid w:val="00FE1CBD"/>
    <w:rsid w:val="00FE2709"/>
    <w:rsid w:val="00FE5E9D"/>
    <w:rsid w:val="00FF3D19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26</cp:revision>
  <dcterms:created xsi:type="dcterms:W3CDTF">2016-06-23T14:53:00Z</dcterms:created>
  <dcterms:modified xsi:type="dcterms:W3CDTF">2017-04-07T15:27:00Z</dcterms:modified>
</cp:coreProperties>
</file>